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Title"/>
        <w:jc w:val="center"/>
      </w:pPr>
      <w:r>
        <w:rPr>
          <w:u w:val="single"/>
        </w:rPr>
        <w:t>Règlement financier : CONTRIBUTIONS- FACTURES</w:t>
      </w:r>
    </w:p>
    <w:p w:rsidR="00000000" w:rsidDel="00000000" w:rsidRDefault="00000000" w14:paraId="00000002" w:rsidP="00000000" w:rsidRPr="00000000">
      <w:pPr>
        <w:pStyle w:val="Title"/>
        <w:jc w:val="left"/>
        <w:rPr>
          <w:u w:val="single"/>
        </w:rPr>
      </w:pPr>
      <w:r w:rsidR="00000000" w:rsidDel="00000000" w:rsidRPr="00000000">
        <w:rPr>
          <w:rtl w:val="0"/>
        </w:rPr>
      </w:r>
    </w:p>
    <w:p w:rsidR="00000000" w:rsidDel="00000000" w:rsidRDefault="00000000" w14:paraId="00000003" w:rsidP="00000000" w:rsidRPr="00000000">
      <w:pPr>
        <w:pStyle w:val="Title"/>
        <w:jc w:val="left"/>
        <w:rPr>
          <w:u w:val="single"/>
          <w:sz w:val="28"/>
          <w:szCs w:val="28"/>
        </w:rPr>
      </w:pPr>
      <w:r w:rsidR="00000000" w:rsidDel="00000000" w:rsidRPr="00000000">
        <w:rPr>
          <w:rtl w:val="0"/>
          <w:u w:val="single"/>
          <w:sz w:val="28"/>
          <w:szCs w:val="28"/>
        </w:rPr>
        <w:t>I-Contributions :</w:t>
      </w:r>
    </w:p>
    <w:p w:rsidR="00000000" w:rsidDel="00000000" w:rsidRDefault="00000000" w14:paraId="00000004" w:rsidP="00000000" w:rsidRPr="00000000">
      <w:pPr>
        <w:pStyle w:val="Title"/>
        <w:jc w:val="left"/>
        <w:ind w:left="360"/>
        <w:ind w:firstLine="0"/>
        <w:rPr>
          <w:b w:val="0"/>
          <w:sz w:val="28"/>
          <w:szCs w:val="28"/>
        </w:rPr>
      </w:pPr>
      <w:r w:rsidR="00000000" w:rsidDel="00000000" w:rsidRPr="00000000">
        <w:rPr>
          <w:rtl w:val="0"/>
          <w:b w:val="0"/>
          <w:sz w:val="28"/>
          <w:szCs w:val="28"/>
        </w:rPr>
        <w:t xml:space="preserve">Les contributions versées par les familles à l’ogec couvrent les charges liées au caractère propre, les charges de l’immobilier, les frais de personnel hors enseignants, les frais de gestion et de fonctionnement ainsi que les frais pédagogiques. Les subventions communales sont versées pour les enfants de la commune qui représentent environ 50% des élèves. </w:t>
      </w:r>
    </w:p>
    <w:p w:rsidR="00000000" w:rsidDel="00000000" w:rsidRDefault="00000000" w14:paraId="00000005" w:rsidP="00000000" w:rsidRPr="00000000">
      <w:pPr>
        <w:pStyle w:val="Title"/>
        <w:jc w:val="left"/>
        <w:rPr>
          <w:u w:val="single"/>
          <w:sz w:val="28"/>
          <w:szCs w:val="28"/>
        </w:rPr>
      </w:pPr>
      <w:r w:rsidR="00000000" w:rsidDel="00000000" w:rsidRPr="00000000">
        <w:rPr>
          <w:rtl w:val="0"/>
          <w:u w:val="single"/>
          <w:sz w:val="28"/>
          <w:szCs w:val="28"/>
        </w:rPr>
        <w:t>II - Mode de règlement :</w:t>
      </w:r>
    </w:p>
    <w:p w:rsidR="00000000" w:rsidDel="00000000" w:rsidRDefault="00000000" w14:paraId="00000006" w:rsidP="00000000" w:rsidRPr="00000000">
      <w:pPr>
        <w:pStyle w:val="Title"/>
        <w:jc w:val="left"/>
        <w:rPr>
          <w:b w:val="0"/>
          <w:sz w:val="28"/>
          <w:szCs w:val="28"/>
        </w:rPr>
      </w:pPr>
      <w:r w:rsidR="00000000" w:rsidDel="00000000" w:rsidRPr="00000000">
        <w:rPr>
          <w:rtl w:val="0"/>
          <w:b w:val="0"/>
          <w:sz w:val="28"/>
          <w:szCs w:val="28"/>
        </w:rPr>
        <w:t xml:space="preserve">Afin de calculer le montant de votre contribution, vous voudrez bien me fournir une </w:t>
      </w:r>
      <w:r w:rsidR="00000000" w:rsidDel="00000000" w:rsidRPr="00000000">
        <w:rPr>
          <w:rtl w:val="0"/>
          <w:sz w:val="28"/>
          <w:szCs w:val="28"/>
        </w:rPr>
        <w:t>copie de votre avis d’imposition</w:t>
      </w:r>
      <w:r w:rsidR="00000000" w:rsidDel="00000000" w:rsidRPr="00000000">
        <w:rPr>
          <w:rtl w:val="0"/>
          <w:b w:val="0"/>
          <w:sz w:val="28"/>
          <w:szCs w:val="28"/>
        </w:rPr>
        <w:t xml:space="preserve"> </w:t>
      </w:r>
      <w:r w:rsidR="00000000" w:rsidDel="00000000" w:rsidRPr="00000000">
        <w:rPr>
          <w:rtl w:val="0"/>
          <w:sz w:val="28"/>
          <w:szCs w:val="28"/>
        </w:rPr>
        <w:t>2022</w:t>
      </w:r>
      <w:r w:rsidR="00000000" w:rsidDel="00000000" w:rsidRPr="00000000">
        <w:rPr>
          <w:rtl w:val="0"/>
          <w:b w:val="0"/>
          <w:sz w:val="28"/>
          <w:szCs w:val="28"/>
        </w:rPr>
        <w:t xml:space="preserve">, sous enveloppe, </w:t>
      </w:r>
      <w:r w:rsidR="00000000" w:rsidDel="00000000" w:rsidRPr="00000000">
        <w:rPr>
          <w:rtl w:val="0"/>
          <w:sz w:val="28"/>
          <w:szCs w:val="28"/>
        </w:rPr>
        <w:t>avant le 1 juin</w:t>
      </w:r>
      <w:r w:rsidR="00000000" w:rsidDel="00000000" w:rsidRPr="00000000">
        <w:rPr>
          <w:rtl w:val="0"/>
          <w:b w:val="0"/>
          <w:sz w:val="28"/>
          <w:szCs w:val="28"/>
        </w:rPr>
        <w:t>.</w:t>
      </w:r>
    </w:p>
    <w:p w:rsidR="00000000" w:rsidDel="00000000" w:rsidRDefault="00000000" w14:paraId="00000007" w:rsidP="00000000" w:rsidRPr="00000000">
      <w:pPr>
        <w:pStyle w:val="Title"/>
        <w:jc w:val="left"/>
        <w:rPr>
          <w:b w:val="0"/>
          <w:sz w:val="28"/>
          <w:szCs w:val="28"/>
        </w:rPr>
      </w:pPr>
      <w:r>
        <w:rPr>
          <w:b w:val="0"/>
          <w:sz w:val="28"/>
          <w:szCs w:val="28"/>
        </w:rPr>
        <w:tab/>
      </w:r>
      <w:r>
        <w:rPr>
          <w:b w:val="0"/>
          <w:sz w:val="28"/>
          <w:szCs w:val="28"/>
        </w:rPr>
        <w:tab/>
      </w:r>
      <w:r>
        <w:rPr>
          <w:b w:val="0"/>
          <w:sz w:val="28"/>
          <w:szCs w:val="28"/>
        </w:rPr>
        <w:tab/>
      </w:r>
      <w:r>
        <w:rPr>
          <w:b w:val="0"/>
          <w:sz w:val="28"/>
          <w:szCs w:val="28"/>
        </w:rPr>
        <w:tab/>
      </w:r>
    </w:p>
    <w:p w:rsidR="00000000" w:rsidDel="00000000" w:rsidRDefault="00000000" w14:paraId="00000008" w:rsidP="00000000" w:rsidRPr="00000000">
      <w:pPr>
        <w:pStyle w:val="Title"/>
        <w:jc w:val="left"/>
        <w:rPr>
          <w:b w:val="0"/>
          <w:sz w:val="28"/>
          <w:szCs w:val="28"/>
        </w:rPr>
      </w:pPr>
      <w:r w:rsidR="00000000" w:rsidDel="00000000" w:rsidRPr="00000000">
        <w:rPr>
          <w:rtl w:val="0"/>
          <w:b w:val="0"/>
          <w:sz w:val="28"/>
          <w:szCs w:val="28"/>
        </w:rPr>
        <w:t>Pour les règlements par chèque, c’est à réception de la facture, à l’ordre de OGEC - Ecole Saint Joseph.</w:t>
      </w:r>
    </w:p>
    <w:p w:rsidR="00000000" w:rsidDel="00000000" w:rsidRDefault="00000000" w14:paraId="00000009" w:rsidP="00000000" w:rsidRPr="00000000">
      <w:pPr>
        <w:pStyle w:val="Title"/>
        <w:jc w:val="left"/>
        <w:rPr>
          <w:b w:val="0"/>
          <w:sz w:val="28"/>
          <w:szCs w:val="28"/>
        </w:rPr>
      </w:pPr>
      <w:r w:rsidR="00000000" w:rsidDel="00000000" w:rsidRPr="00000000">
        <w:rPr>
          <w:rtl w:val="0"/>
          <w:b w:val="0"/>
          <w:sz w:val="28"/>
          <w:szCs w:val="28"/>
        </w:rPr>
        <w:t xml:space="preserve">Pour les prélèvements, si vous n’avez pas changé de compte, il n’y a rien à faire. </w:t>
      </w:r>
    </w:p>
    <w:p w:rsidR="00000000" w:rsidDel="00000000" w:rsidRDefault="00000000" w14:paraId="0000000A" w:rsidP="00000000" w:rsidRPr="00000000">
      <w:pPr>
        <w:pStyle w:val="Title"/>
        <w:jc w:val="left"/>
        <w:rPr>
          <w:b w:val="0"/>
          <w:sz w:val="28"/>
          <w:szCs w:val="28"/>
        </w:rPr>
      </w:pPr>
      <w:r w:rsidR="00000000" w:rsidDel="00000000" w:rsidRPr="00000000">
        <w:rPr>
          <w:rtl w:val="0"/>
          <w:b w:val="0"/>
          <w:sz w:val="28"/>
          <w:szCs w:val="28"/>
        </w:rPr>
        <w:t xml:space="preserve">Si vous souhaitez passer en règlement par prélèvement, </w:t>
      </w:r>
      <w:r w:rsidR="00000000" w:rsidDel="00000000" w:rsidRPr="00000000">
        <w:rPr>
          <w:rtl w:val="0"/>
          <w:sz w:val="28"/>
          <w:szCs w:val="28"/>
        </w:rPr>
        <w:t>merci de fournir un RIB</w:t>
      </w:r>
      <w:r w:rsidR="00000000" w:rsidDel="00000000" w:rsidRPr="00000000">
        <w:rPr>
          <w:rtl w:val="0"/>
          <w:b w:val="0"/>
          <w:sz w:val="28"/>
          <w:szCs w:val="28"/>
        </w:rPr>
        <w:t>. Je vous donnerai ensuite un mandat SEPA rempli qu’il faudra signer et me remettre. Ce mode de règlement est un gain de temps pour l’OGEC et moi-même. Merci de votre compréhension.</w:t>
      </w:r>
    </w:p>
    <w:p w:rsidR="00000000" w:rsidDel="00000000" w:rsidRDefault="00000000" w14:paraId="0000000B" w:rsidP="00000000" w:rsidRPr="00000000">
      <w:pPr>
        <w:pStyle w:val="Title"/>
        <w:jc w:val="left"/>
        <w:rPr>
          <w:u w:val="single"/>
          <w:sz w:val="28"/>
          <w:szCs w:val="28"/>
        </w:rPr>
      </w:pPr>
      <w:r w:rsidR="00000000" w:rsidDel="00000000" w:rsidRPr="00000000">
        <w:rPr>
          <w:rtl w:val="0"/>
          <w:u w:val="single"/>
          <w:sz w:val="28"/>
          <w:szCs w:val="28"/>
        </w:rPr>
        <w:t>II- Mode de calcul de la contribution</w:t>
      </w:r>
    </w:p>
    <w:p w:rsidR="00000000" w:rsidDel="00000000" w:rsidRDefault="00000000" w14:paraId="0000000C" w:rsidP="00000000" w:rsidRPr="00000000">
      <w:pPr>
        <w:numPr>
          <w:ilvl w:val="0"/>
          <w:numId w:val="1"/>
        </w:numPr>
        <w:ind w:left="720"/>
        <w:ind w:hanging="360"/>
        <w:rPr>
          <w:b/>
          <w:sz w:val="28"/>
          <w:szCs w:val="28"/>
        </w:rPr>
      </w:pPr>
      <w:r w:rsidR="00000000" w:rsidDel="00000000" w:rsidRPr="00000000">
        <w:rPr>
          <w:rtl w:val="0"/>
          <w:sz w:val="28"/>
          <w:szCs w:val="28"/>
        </w:rPr>
        <w:t xml:space="preserve">Prendre sur votre avis d’imposition 2022, </w:t>
      </w:r>
      <w:r w:rsidR="00000000" w:rsidDel="00000000" w:rsidRPr="00000000">
        <w:rPr>
          <w:rtl w:val="0"/>
          <w:b/>
          <w:sz w:val="28"/>
          <w:szCs w:val="28"/>
        </w:rPr>
        <w:t>vos revenus 2021 (R)</w:t>
      </w:r>
    </w:p>
    <w:p w:rsidR="00000000" w:rsidDel="00000000" w:rsidRDefault="00000000" w14:paraId="0000000D" w:rsidP="00000000" w:rsidRPr="00000000">
      <w:pPr>
        <w:numPr>
          <w:ilvl w:val="0"/>
          <w:numId w:val="1"/>
        </w:numPr>
        <w:ind w:left="720"/>
        <w:ind w:hanging="360"/>
        <w:rPr>
          <w:sz w:val="28"/>
          <w:szCs w:val="28"/>
        </w:rPr>
      </w:pPr>
      <w:r w:rsidR="00000000" w:rsidDel="00000000" w:rsidRPr="00000000">
        <w:rPr>
          <w:rtl w:val="0"/>
          <w:sz w:val="28"/>
          <w:szCs w:val="28"/>
        </w:rPr>
        <w:t>Déterminer le nombre de part (</w:t>
      </w:r>
      <w:r w:rsidR="00000000" w:rsidDel="00000000" w:rsidRPr="00000000">
        <w:rPr>
          <w:rtl w:val="0"/>
          <w:b/>
          <w:sz w:val="28"/>
          <w:szCs w:val="28"/>
        </w:rPr>
        <w:t>N</w:t>
      </w:r>
      <w:r>
        <w:rPr>
          <w:sz w:val="28"/>
          <w:szCs w:val="28"/>
        </w:rPr>
        <w:t>)</w:t>
      </w:r>
      <w:r>
        <w:rPr>
          <w:sz w:val="28"/>
          <w:szCs w:val="28"/>
        </w:rPr>
        <w:tab/>
      </w:r>
    </w:p>
    <w:p w:rsidR="00000000" w:rsidDel="00000000" w:rsidRDefault="00000000" w14:paraId="0000000E" w:rsidP="00000000" w:rsidRPr="00000000">
      <w:pPr>
        <w:rPr>
          <w:sz w:val="28"/>
          <w:szCs w:val="28"/>
        </w:rPr>
      </w:pPr>
      <w:r w:rsidR="00000000" w:rsidDel="00000000" w:rsidRPr="00000000">
        <w:rPr>
          <w:rtl w:val="0"/>
        </w:rPr>
      </w:r>
    </w:p>
    <w:tbl>
      <w:tblPr>
        <w:tblW w:w="8540.000000000002" w:type="dxa"/>
        <w:tblLayout w:type="fixed"/>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left"/>
        <w:tblInd w:w="1916" w:type="dxa"/>
        <w:tblStyle w:val="Table1"/>
        <w:tblLook w:val="0"/>
      </w:tblPr>
      <w:tblGrid>
        <w:gridCol w:w="2171"/>
        <w:gridCol w:w="1147"/>
        <w:gridCol w:w="1148"/>
        <w:gridCol w:w="1147"/>
        <w:gridCol w:w="1147"/>
        <w:gridCol w:w="1780"/>
      </w:tblGrid>
      <w:tblGridChange w:id="0">
        <w:tblGrid>
          <w:gridCol w:w="2171"/>
          <w:gridCol w:w="1147"/>
          <w:gridCol w:w="1148"/>
          <w:gridCol w:w="1147"/>
          <w:gridCol w:w="1147"/>
          <w:gridCol w:w="1780"/>
        </w:tblGrid>
      </w:tblGridChange>
      <w:tr>
        <w:trPr>
          <w:cantSplit w:val="1"/>
          <w:tblHeader w:val="0"/>
          <w:trHeight w:val="146" w:hRule="atLeast"/>
        </w:trPr>
        <w:tc>
          <w:tcPr/>
          <w:p w:rsidR="00000000" w:rsidDel="00000000" w:rsidRDefault="00000000" w14:paraId="0000000F" w:rsidP="00000000" w:rsidRPr="00000000">
            <w:pPr/>
            <w:r w:rsidR="00000000" w:rsidDel="00000000" w:rsidRPr="00000000">
              <w:rPr>
                <w:rtl w:val="0"/>
              </w:rPr>
              <w:t>Nombre d’enfants à charge</w:t>
            </w:r>
          </w:p>
        </w:tc>
        <w:tc>
          <w:tcPr/>
          <w:p w:rsidR="00000000" w:rsidDel="00000000" w:rsidRDefault="00000000" w14:paraId="00000010" w:rsidP="00000000" w:rsidRPr="00000000">
            <w:pPr>
              <w:jc w:val="center"/>
              <w:rPr>
                <w:b/>
              </w:rPr>
            </w:pPr>
            <w:r w:rsidR="00000000" w:rsidDel="00000000" w:rsidRPr="00000000">
              <w:rPr>
                <w:rtl w:val="0"/>
              </w:rPr>
            </w:r>
          </w:p>
          <w:p w:rsidR="00000000" w:rsidDel="00000000" w:rsidRDefault="00000000" w14:paraId="00000011" w:rsidP="00000000" w:rsidRPr="00000000">
            <w:pPr>
              <w:jc w:val="center"/>
              <w:rPr>
                <w:b/>
              </w:rPr>
            </w:pPr>
            <w:r w:rsidR="00000000" w:rsidDel="00000000" w:rsidRPr="00000000">
              <w:rPr>
                <w:rtl w:val="0"/>
                <w:b/>
              </w:rPr>
              <w:t>1</w:t>
            </w:r>
          </w:p>
        </w:tc>
        <w:tc>
          <w:tcPr/>
          <w:p w:rsidR="00000000" w:rsidDel="00000000" w:rsidRDefault="00000000" w14:paraId="00000012" w:rsidP="00000000" w:rsidRPr="00000000">
            <w:pPr>
              <w:jc w:val="center"/>
              <w:rPr>
                <w:b/>
              </w:rPr>
            </w:pPr>
            <w:r w:rsidR="00000000" w:rsidDel="00000000" w:rsidRPr="00000000">
              <w:rPr>
                <w:rtl w:val="0"/>
              </w:rPr>
            </w:r>
          </w:p>
          <w:p w:rsidR="00000000" w:rsidDel="00000000" w:rsidRDefault="00000000" w14:paraId="00000013" w:rsidP="00000000" w:rsidRPr="00000000">
            <w:pPr>
              <w:jc w:val="center"/>
              <w:rPr>
                <w:b/>
              </w:rPr>
            </w:pPr>
            <w:r w:rsidR="00000000" w:rsidDel="00000000" w:rsidRPr="00000000">
              <w:rPr>
                <w:rtl w:val="0"/>
                <w:b/>
              </w:rPr>
              <w:t>2</w:t>
            </w:r>
          </w:p>
        </w:tc>
        <w:tc>
          <w:tcPr/>
          <w:p w:rsidR="00000000" w:rsidDel="00000000" w:rsidRDefault="00000000" w14:paraId="00000014" w:rsidP="00000000" w:rsidRPr="00000000">
            <w:pPr>
              <w:jc w:val="center"/>
              <w:rPr>
                <w:b/>
              </w:rPr>
            </w:pPr>
            <w:r w:rsidR="00000000" w:rsidDel="00000000" w:rsidRPr="00000000">
              <w:rPr>
                <w:rtl w:val="0"/>
              </w:rPr>
            </w:r>
          </w:p>
          <w:p w:rsidR="00000000" w:rsidDel="00000000" w:rsidRDefault="00000000" w14:paraId="00000015" w:rsidP="00000000" w:rsidRPr="00000000">
            <w:pPr>
              <w:jc w:val="center"/>
              <w:rPr>
                <w:b/>
              </w:rPr>
            </w:pPr>
            <w:r w:rsidR="00000000" w:rsidDel="00000000" w:rsidRPr="00000000">
              <w:rPr>
                <w:rtl w:val="0"/>
                <w:b/>
              </w:rPr>
              <w:t>3</w:t>
            </w:r>
          </w:p>
        </w:tc>
        <w:tc>
          <w:tcPr/>
          <w:p w:rsidR="00000000" w:rsidDel="00000000" w:rsidRDefault="00000000" w14:paraId="00000016" w:rsidP="00000000" w:rsidRPr="00000000">
            <w:pPr>
              <w:jc w:val="center"/>
              <w:rPr>
                <w:b/>
              </w:rPr>
            </w:pPr>
            <w:r w:rsidR="00000000" w:rsidDel="00000000" w:rsidRPr="00000000">
              <w:rPr>
                <w:rtl w:val="0"/>
              </w:rPr>
            </w:r>
          </w:p>
          <w:p w:rsidR="00000000" w:rsidDel="00000000" w:rsidRDefault="00000000" w14:paraId="00000017" w:rsidP="00000000" w:rsidRPr="00000000">
            <w:pPr>
              <w:jc w:val="center"/>
              <w:rPr>
                <w:b/>
              </w:rPr>
            </w:pPr>
            <w:r w:rsidR="00000000" w:rsidDel="00000000" w:rsidRPr="00000000">
              <w:rPr>
                <w:rtl w:val="0"/>
                <w:b/>
              </w:rPr>
              <w:t>4</w:t>
            </w:r>
          </w:p>
        </w:tc>
        <w:tc>
          <w:tcPr>
            <w:vMerge w:val="restart"/>
          </w:tcPr>
          <w:p w:rsidR="00000000" w:rsidDel="00000000" w:rsidRDefault="00000000" w14:paraId="00000018" w:rsidP="00000000" w:rsidRPr="00000000">
            <w:pPr/>
            <w:r w:rsidR="00000000" w:rsidDel="00000000" w:rsidRPr="00000000">
              <w:rPr>
                <w:rtl w:val="0"/>
              </w:rPr>
            </w:r>
          </w:p>
          <w:p w:rsidR="00000000" w:rsidDel="00000000" w:rsidRDefault="00000000" w14:paraId="00000019" w:rsidP="00000000" w:rsidRPr="00000000">
            <w:pPr/>
            <w:r w:rsidR="00000000" w:rsidDel="00000000" w:rsidRPr="00000000">
              <w:rPr>
                <w:rtl w:val="0"/>
              </w:rPr>
              <w:t>Ajouter une part par enfant supplémentaire</w:t>
            </w:r>
          </w:p>
        </w:tc>
      </w:tr>
      <w:tr>
        <w:trPr>
          <w:cantSplit w:val="1"/>
          <w:tblHeader w:val="0"/>
          <w:trHeight w:val="146" w:hRule="atLeast"/>
        </w:trPr>
        <w:tc>
          <w:tcPr/>
          <w:p w:rsidR="00000000" w:rsidDel="00000000" w:rsidRDefault="00000000" w14:paraId="0000001A" w:rsidP="00000000" w:rsidRPr="00000000">
            <w:pPr/>
            <w:r w:rsidR="00000000" w:rsidDel="00000000" w:rsidRPr="00000000">
              <w:rPr>
                <w:rtl w:val="0"/>
              </w:rPr>
              <w:t>Nombre de parts</w:t>
            </w:r>
          </w:p>
        </w:tc>
        <w:tc>
          <w:tcPr/>
          <w:p w:rsidR="00000000" w:rsidDel="00000000" w:rsidRDefault="00000000" w14:paraId="0000001B" w:rsidP="00000000" w:rsidRPr="00000000">
            <w:pPr>
              <w:jc w:val="center"/>
              <w:rPr>
                <w:b/>
              </w:rPr>
            </w:pPr>
            <w:r w:rsidR="00000000" w:rsidDel="00000000" w:rsidRPr="00000000">
              <w:rPr>
                <w:rtl w:val="0"/>
                <w:b/>
              </w:rPr>
              <w:t>3</w:t>
            </w:r>
          </w:p>
        </w:tc>
        <w:tc>
          <w:tcPr/>
          <w:p w:rsidR="00000000" w:rsidDel="00000000" w:rsidRDefault="00000000" w14:paraId="0000001C" w:rsidP="00000000" w:rsidRPr="00000000">
            <w:pPr>
              <w:jc w:val="center"/>
              <w:rPr>
                <w:b/>
              </w:rPr>
            </w:pPr>
            <w:r w:rsidR="00000000" w:rsidDel="00000000" w:rsidRPr="00000000">
              <w:rPr>
                <w:rtl w:val="0"/>
                <w:b/>
              </w:rPr>
              <w:t>4</w:t>
            </w:r>
          </w:p>
        </w:tc>
        <w:tc>
          <w:tcPr/>
          <w:p w:rsidR="00000000" w:rsidDel="00000000" w:rsidRDefault="00000000" w14:paraId="0000001D" w:rsidP="00000000" w:rsidRPr="00000000">
            <w:pPr>
              <w:jc w:val="center"/>
              <w:rPr>
                <w:b/>
              </w:rPr>
            </w:pPr>
            <w:r w:rsidR="00000000" w:rsidDel="00000000" w:rsidRPr="00000000">
              <w:rPr>
                <w:rtl w:val="0"/>
                <w:b/>
              </w:rPr>
              <w:t>5</w:t>
            </w:r>
          </w:p>
        </w:tc>
        <w:tc>
          <w:tcPr/>
          <w:p w:rsidR="00000000" w:rsidDel="00000000" w:rsidRDefault="00000000" w14:paraId="0000001E" w:rsidP="00000000" w:rsidRPr="00000000">
            <w:pPr>
              <w:jc w:val="center"/>
              <w:rPr>
                <w:b/>
              </w:rPr>
            </w:pPr>
            <w:r w:rsidR="00000000" w:rsidDel="00000000" w:rsidRPr="00000000">
              <w:rPr>
                <w:rtl w:val="0"/>
                <w:b/>
              </w:rPr>
              <w:t>6</w:t>
            </w:r>
          </w:p>
        </w:tc>
        <w:tc>
          <w:tcPr>
            <w:vMerge/>
          </w:tcPr>
          <w:p/>
        </w:tc>
      </w:tr>
    </w:tbl>
    <w:p w:rsidR="00000000" w:rsidDel="00000000" w:rsidRDefault="00000000" w14:paraId="00000020" w:rsidP="00000000" w:rsidRPr="00000000">
      <w:pPr>
        <w:rPr>
          <w:sz w:val="28"/>
          <w:szCs w:val="28"/>
        </w:rPr>
      </w:pPr>
      <w:r w:rsidR="00000000" w:rsidDel="00000000" w:rsidRPr="00000000">
        <w:rPr>
          <w:rtl w:val="0"/>
        </w:rPr>
      </w:r>
    </w:p>
    <w:p w:rsidR="00000000" w:rsidDel="00000000" w:rsidRDefault="00000000" w14:paraId="00000021" w:rsidP="00000000" w:rsidRPr="00000000">
      <w:pPr>
        <w:numPr>
          <w:ilvl w:val="0"/>
          <w:numId w:val="1"/>
        </w:numPr>
        <w:ind w:left="720"/>
        <w:ind w:hanging="360"/>
        <w:rPr>
          <w:b/>
          <w:sz w:val="28"/>
          <w:szCs w:val="28"/>
        </w:rPr>
      </w:pPr>
      <w:bookmarkStart w:colFirst="0" w:colLast="0" w:name="_gjdgxs" w:id="0"/>
      <w:bookmarkEnd w:id="0"/>
      <w:r w:rsidR="00000000" w:rsidDel="00000000" w:rsidRPr="00000000">
        <w:rPr>
          <w:rtl w:val="0"/>
          <w:sz w:val="28"/>
          <w:szCs w:val="28"/>
        </w:rPr>
        <w:t xml:space="preserve">Calculer votre Quotient familial :     </w:t>
      </w:r>
      <w:r w:rsidR="00000000" w:rsidDel="00000000" w:rsidRPr="00000000">
        <w:rPr>
          <w:rtl w:val="0"/>
          <w:b/>
          <w:sz w:val="28"/>
          <w:szCs w:val="28"/>
        </w:rPr>
        <w:t>Q = R/N</w:t>
      </w:r>
    </w:p>
    <w:p w:rsidR="00000000" w:rsidDel="00000000" w:rsidRDefault="00000000" w14:paraId="00000022" w:rsidP="00000000" w:rsidRPr="00000000">
      <w:pPr>
        <w:rPr>
          <w:b/>
          <w:u w:val="single"/>
          <w:sz w:val="28"/>
          <w:szCs w:val="28"/>
        </w:rPr>
      </w:pPr>
      <w:r w:rsidR="00000000" w:rsidDel="00000000" w:rsidRPr="00000000">
        <w:rPr>
          <w:rtl w:val="0"/>
          <w:b/>
          <w:u w:val="single"/>
          <w:sz w:val="28"/>
          <w:szCs w:val="28"/>
        </w:rPr>
        <w:t>III- Montant des contributions mensuelles, pour l’année 2022-2023</w:t>
      </w:r>
    </w:p>
    <w:p w:rsidR="00000000" w:rsidDel="00000000" w:rsidRDefault="00000000" w14:paraId="00000023" w:rsidP="00000000" w:rsidRPr="00000000">
      <w:pPr>
        <w:ind w:left="360"/>
        <w:ind w:firstLine="0"/>
        <w:rPr>
          <w:sz w:val="28"/>
          <w:szCs w:val="28"/>
        </w:rPr>
      </w:pPr>
      <w:r w:rsidR="00000000" w:rsidDel="00000000" w:rsidRPr="00000000">
        <w:rPr>
          <w:rtl w:val="0"/>
        </w:rPr>
      </w:r>
    </w:p>
    <w:tbl>
      <w:tblPr>
        <w:tblW w:w="5732.0" w:type="dxa"/>
        <w:tblLayout w:type="fixed"/>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left"/>
        <w:tblInd w:w="2516" w:type="dxa"/>
        <w:tblStyle w:val="Table2"/>
        <w:tblLook w:val="0"/>
      </w:tblPr>
      <w:tblGrid>
        <w:gridCol w:w="1275"/>
        <w:gridCol w:w="2329"/>
        <w:gridCol w:w="2128"/>
      </w:tblGrid>
      <w:tblGridChange w:id="0">
        <w:tblGrid>
          <w:gridCol w:w="1275"/>
          <w:gridCol w:w="2329"/>
          <w:gridCol w:w="2128"/>
        </w:tblGrid>
      </w:tblGridChange>
      <w:tr>
        <w:trPr>
          <w:cantSplit w:val="0"/>
          <w:tblHeader w:val="0"/>
        </w:trPr>
        <w:tc>
          <w:tcPr/>
          <w:p w:rsidR="00000000" w:rsidDel="00000000" w:rsidRDefault="00000000" w14:paraId="00000024" w:rsidP="00000000" w:rsidRPr="00000000">
            <w:pPr>
              <w:rPr>
                <w:sz w:val="28"/>
                <w:szCs w:val="28"/>
              </w:rPr>
            </w:pPr>
            <w:r w:rsidR="00000000" w:rsidDel="00000000" w:rsidRPr="00000000">
              <w:rPr>
                <w:rtl w:val="0"/>
                <w:sz w:val="28"/>
                <w:szCs w:val="28"/>
              </w:rPr>
              <w:t>Tranche</w:t>
            </w:r>
          </w:p>
        </w:tc>
        <w:tc>
          <w:tcPr/>
          <w:p w:rsidR="00000000" w:rsidDel="00000000" w:rsidRDefault="00000000" w14:paraId="00000025" w:rsidP="00000000" w:rsidRPr="00000000">
            <w:pPr>
              <w:rPr>
                <w:sz w:val="28"/>
                <w:szCs w:val="28"/>
              </w:rPr>
            </w:pPr>
            <w:r w:rsidR="00000000" w:rsidDel="00000000" w:rsidRPr="00000000">
              <w:rPr>
                <w:rtl w:val="0"/>
                <w:sz w:val="28"/>
                <w:szCs w:val="28"/>
              </w:rPr>
              <w:t>Quotient familial</w:t>
            </w:r>
          </w:p>
        </w:tc>
        <w:tc>
          <w:tcPr/>
          <w:p w:rsidR="00000000" w:rsidDel="00000000" w:rsidRDefault="00000000" w14:paraId="00000026" w:rsidP="00000000" w:rsidRPr="00000000">
            <w:pPr>
              <w:rPr>
                <w:sz w:val="28"/>
                <w:szCs w:val="28"/>
              </w:rPr>
            </w:pPr>
            <w:r w:rsidR="00000000" w:rsidDel="00000000" w:rsidRPr="00000000">
              <w:rPr>
                <w:rtl w:val="0"/>
                <w:sz w:val="28"/>
                <w:szCs w:val="28"/>
              </w:rPr>
              <w:t>Total facturé par mois</w:t>
            </w:r>
          </w:p>
        </w:tc>
      </w:tr>
      <w:tr>
        <w:trPr>
          <w:cantSplit w:val="0"/>
          <w:tblHeader w:val="0"/>
        </w:trPr>
        <w:tc>
          <w:tcPr/>
          <w:p w:rsidR="00000000" w:rsidDel="00000000" w:rsidRDefault="00000000" w14:paraId="00000027" w:rsidP="00000000" w:rsidRPr="00000000">
            <w:pPr>
              <w:jc w:val="center"/>
              <w:rPr>
                <w:sz w:val="28"/>
                <w:szCs w:val="28"/>
              </w:rPr>
            </w:pPr>
            <w:r w:rsidR="00000000" w:rsidDel="00000000" w:rsidRPr="00000000">
              <w:rPr>
                <w:rtl w:val="0"/>
                <w:sz w:val="28"/>
                <w:szCs w:val="28"/>
              </w:rPr>
              <w:t>T1</w:t>
            </w:r>
          </w:p>
        </w:tc>
        <w:tc>
          <w:tcPr/>
          <w:p w:rsidR="00000000" w:rsidDel="00000000" w:rsidRDefault="00000000" w14:paraId="00000028" w:rsidP="00000000" w:rsidRPr="00000000">
            <w:pPr>
              <w:pStyle w:val="Heading1"/>
            </w:pPr>
            <w:r w:rsidR="00000000" w:rsidDel="00000000" w:rsidRPr="00000000">
              <w:rPr>
                <w:rtl w:val="0"/>
              </w:rPr>
              <w:t>Moins de 3750</w:t>
            </w:r>
          </w:p>
        </w:tc>
        <w:tc>
          <w:tcPr/>
          <w:p w:rsidR="00000000" w:rsidDel="00000000" w:rsidRDefault="00000000" w14:paraId="00000029" w:rsidP="00000000" w:rsidRPr="00000000">
            <w:pPr>
              <w:jc w:val="center"/>
              <w:rPr>
                <w:rFonts w:ascii="Arial" w:cs="Arial" w:eastAsia="Arial" w:hAnsi="Arial"/>
                <w:sz w:val="20"/>
                <w:szCs w:val="20"/>
              </w:rPr>
            </w:pPr>
            <w:r w:rsidR="00000000" w:rsidDel="00000000" w:rsidRPr="00000000">
              <w:rPr>
                <w:rtl w:val="0"/>
                <w:rFonts w:ascii="Arial" w:cs="Arial" w:eastAsia="Arial" w:hAnsi="Arial"/>
                <w:sz w:val="20"/>
                <w:szCs w:val="20"/>
              </w:rPr>
              <w:t xml:space="preserve">33,40 </w:t>
            </w:r>
          </w:p>
        </w:tc>
      </w:tr>
      <w:tr>
        <w:trPr>
          <w:cantSplit w:val="0"/>
          <w:tblHeader w:val="0"/>
        </w:trPr>
        <w:tc>
          <w:tcPr/>
          <w:p w:rsidR="00000000" w:rsidDel="00000000" w:rsidRDefault="00000000" w14:paraId="0000002A" w:rsidP="00000000" w:rsidRPr="00000000">
            <w:pPr>
              <w:jc w:val="center"/>
              <w:rPr>
                <w:sz w:val="28"/>
                <w:szCs w:val="28"/>
              </w:rPr>
            </w:pPr>
            <w:r w:rsidR="00000000" w:rsidDel="00000000" w:rsidRPr="00000000">
              <w:rPr>
                <w:rtl w:val="0"/>
                <w:sz w:val="28"/>
                <w:szCs w:val="28"/>
              </w:rPr>
              <w:t>T2</w:t>
            </w:r>
          </w:p>
        </w:tc>
        <w:tc>
          <w:tcPr/>
          <w:p w:rsidR="00000000" w:rsidDel="00000000" w:rsidRDefault="00000000" w14:paraId="0000002B" w:rsidP="00000000" w:rsidRPr="00000000">
            <w:pPr>
              <w:jc w:val="center"/>
              <w:rPr>
                <w:sz w:val="28"/>
                <w:szCs w:val="28"/>
              </w:rPr>
            </w:pPr>
            <w:r w:rsidR="00000000" w:rsidDel="00000000" w:rsidRPr="00000000">
              <w:rPr>
                <w:rtl w:val="0"/>
                <w:sz w:val="28"/>
                <w:szCs w:val="28"/>
              </w:rPr>
              <w:t>De 3750 à 5250</w:t>
            </w:r>
          </w:p>
        </w:tc>
        <w:tc>
          <w:tcPr/>
          <w:p w:rsidR="00000000" w:rsidDel="00000000" w:rsidRDefault="00000000" w14:paraId="0000002C" w:rsidP="00000000" w:rsidRPr="00000000">
            <w:pPr>
              <w:jc w:val="center"/>
              <w:rPr>
                <w:rFonts w:ascii="Arial" w:cs="Arial" w:eastAsia="Arial" w:hAnsi="Arial"/>
                <w:sz w:val="20"/>
                <w:szCs w:val="20"/>
              </w:rPr>
            </w:pPr>
            <w:r w:rsidR="00000000" w:rsidDel="00000000" w:rsidRPr="00000000">
              <w:rPr>
                <w:rtl w:val="0"/>
                <w:rFonts w:ascii="Arial" w:cs="Arial" w:eastAsia="Arial" w:hAnsi="Arial"/>
                <w:sz w:val="20"/>
                <w:szCs w:val="20"/>
              </w:rPr>
              <w:t>36,52</w:t>
            </w:r>
          </w:p>
        </w:tc>
      </w:tr>
      <w:tr>
        <w:trPr>
          <w:cantSplit w:val="0"/>
          <w:tblHeader w:val="0"/>
        </w:trPr>
        <w:tc>
          <w:tcPr/>
          <w:p w:rsidR="00000000" w:rsidDel="00000000" w:rsidRDefault="00000000" w14:paraId="0000002D" w:rsidP="00000000" w:rsidRPr="00000000">
            <w:pPr>
              <w:jc w:val="center"/>
              <w:rPr>
                <w:sz w:val="28"/>
                <w:szCs w:val="28"/>
              </w:rPr>
            </w:pPr>
            <w:r w:rsidR="00000000" w:rsidDel="00000000" w:rsidRPr="00000000">
              <w:rPr>
                <w:rtl w:val="0"/>
                <w:sz w:val="28"/>
                <w:szCs w:val="28"/>
              </w:rPr>
              <w:t>T3</w:t>
            </w:r>
          </w:p>
        </w:tc>
        <w:tc>
          <w:tcPr/>
          <w:p w:rsidR="00000000" w:rsidDel="00000000" w:rsidRDefault="00000000" w14:paraId="0000002E" w:rsidP="00000000" w:rsidRPr="00000000">
            <w:pPr>
              <w:jc w:val="center"/>
              <w:rPr>
                <w:sz w:val="28"/>
                <w:szCs w:val="28"/>
              </w:rPr>
            </w:pPr>
            <w:r w:rsidR="00000000" w:rsidDel="00000000" w:rsidRPr="00000000">
              <w:rPr>
                <w:rtl w:val="0"/>
                <w:sz w:val="28"/>
                <w:szCs w:val="28"/>
              </w:rPr>
              <w:t>De 5251 à 7125</w:t>
            </w:r>
          </w:p>
        </w:tc>
        <w:tc>
          <w:tcPr/>
          <w:p w:rsidR="00000000" w:rsidDel="00000000" w:rsidRDefault="00000000" w14:paraId="0000002F" w:rsidP="00000000" w:rsidRPr="00000000">
            <w:pPr>
              <w:jc w:val="center"/>
              <w:rPr>
                <w:rFonts w:ascii="Arial" w:cs="Arial" w:eastAsia="Arial" w:hAnsi="Arial"/>
                <w:sz w:val="20"/>
                <w:szCs w:val="20"/>
              </w:rPr>
            </w:pPr>
            <w:r w:rsidR="00000000" w:rsidDel="00000000" w:rsidRPr="00000000">
              <w:rPr>
                <w:rtl w:val="0"/>
                <w:rFonts w:ascii="Arial" w:cs="Arial" w:eastAsia="Arial" w:hAnsi="Arial"/>
                <w:sz w:val="20"/>
                <w:szCs w:val="20"/>
              </w:rPr>
              <w:t>40,51</w:t>
            </w:r>
          </w:p>
        </w:tc>
      </w:tr>
      <w:tr>
        <w:trPr>
          <w:cantSplit w:val="0"/>
          <w:tblHeader w:val="0"/>
        </w:trPr>
        <w:tc>
          <w:tcPr/>
          <w:p w:rsidR="00000000" w:rsidDel="00000000" w:rsidRDefault="00000000" w14:paraId="00000030" w:rsidP="00000000" w:rsidRPr="00000000">
            <w:pPr>
              <w:jc w:val="center"/>
              <w:rPr>
                <w:sz w:val="28"/>
                <w:szCs w:val="28"/>
              </w:rPr>
            </w:pPr>
            <w:r w:rsidR="00000000" w:rsidDel="00000000" w:rsidRPr="00000000">
              <w:rPr>
                <w:rtl w:val="0"/>
                <w:sz w:val="28"/>
                <w:szCs w:val="28"/>
              </w:rPr>
              <w:t>T4</w:t>
            </w:r>
          </w:p>
        </w:tc>
        <w:tc>
          <w:tcPr/>
          <w:p w:rsidR="00000000" w:rsidDel="00000000" w:rsidRDefault="00000000" w14:paraId="00000031" w:rsidP="00000000" w:rsidRPr="00000000">
            <w:pPr>
              <w:jc w:val="center"/>
              <w:rPr>
                <w:sz w:val="28"/>
                <w:szCs w:val="28"/>
              </w:rPr>
            </w:pPr>
            <w:r w:rsidR="00000000" w:rsidDel="00000000" w:rsidRPr="00000000">
              <w:rPr>
                <w:rtl w:val="0"/>
                <w:sz w:val="28"/>
                <w:szCs w:val="28"/>
              </w:rPr>
              <w:t>De 7126 à 9600</w:t>
            </w:r>
          </w:p>
        </w:tc>
        <w:tc>
          <w:tcPr/>
          <w:p w:rsidR="00000000" w:rsidDel="00000000" w:rsidRDefault="00000000" w14:paraId="00000032" w:rsidP="00000000" w:rsidRPr="00000000">
            <w:pPr>
              <w:jc w:val="center"/>
              <w:rPr>
                <w:rFonts w:ascii="Arial" w:cs="Arial" w:eastAsia="Arial" w:hAnsi="Arial"/>
                <w:sz w:val="20"/>
                <w:szCs w:val="20"/>
              </w:rPr>
            </w:pPr>
            <w:r w:rsidR="00000000" w:rsidDel="00000000" w:rsidRPr="00000000">
              <w:rPr>
                <w:rtl w:val="0"/>
                <w:rFonts w:ascii="Arial" w:cs="Arial" w:eastAsia="Arial" w:hAnsi="Arial"/>
                <w:sz w:val="20"/>
                <w:szCs w:val="20"/>
              </w:rPr>
              <w:t>45,70</w:t>
            </w:r>
          </w:p>
        </w:tc>
      </w:tr>
      <w:tr>
        <w:trPr>
          <w:cantSplit w:val="0"/>
          <w:tblHeader w:val="0"/>
        </w:trPr>
        <w:tc>
          <w:tcPr/>
          <w:p w:rsidR="00000000" w:rsidDel="00000000" w:rsidRDefault="00000000" w14:paraId="00000033" w:rsidP="00000000" w:rsidRPr="00000000">
            <w:pPr>
              <w:jc w:val="center"/>
              <w:rPr>
                <w:sz w:val="28"/>
                <w:szCs w:val="28"/>
              </w:rPr>
            </w:pPr>
            <w:r w:rsidR="00000000" w:rsidDel="00000000" w:rsidRPr="00000000">
              <w:rPr>
                <w:rtl w:val="0"/>
                <w:sz w:val="28"/>
                <w:szCs w:val="28"/>
              </w:rPr>
              <w:t>T5</w:t>
            </w:r>
          </w:p>
        </w:tc>
        <w:tc>
          <w:tcPr/>
          <w:p w:rsidR="00000000" w:rsidDel="00000000" w:rsidRDefault="00000000" w14:paraId="00000034" w:rsidP="00000000" w:rsidRPr="00000000">
            <w:pPr>
              <w:jc w:val="center"/>
              <w:rPr>
                <w:sz w:val="28"/>
                <w:szCs w:val="28"/>
              </w:rPr>
            </w:pPr>
            <w:r w:rsidR="00000000" w:rsidDel="00000000" w:rsidRPr="00000000">
              <w:rPr>
                <w:rtl w:val="0"/>
                <w:sz w:val="28"/>
                <w:szCs w:val="28"/>
              </w:rPr>
              <w:t>De 9601 à 12600</w:t>
            </w:r>
          </w:p>
        </w:tc>
        <w:tc>
          <w:tcPr/>
          <w:p w:rsidR="00000000" w:rsidDel="00000000" w:rsidRDefault="00000000" w14:paraId="00000035" w:rsidP="00000000" w:rsidRPr="00000000">
            <w:pPr>
              <w:jc w:val="center"/>
              <w:rPr>
                <w:rFonts w:ascii="Arial" w:cs="Arial" w:eastAsia="Arial" w:hAnsi="Arial"/>
                <w:sz w:val="20"/>
                <w:szCs w:val="20"/>
              </w:rPr>
            </w:pPr>
            <w:r w:rsidR="00000000" w:rsidDel="00000000" w:rsidRPr="00000000">
              <w:rPr>
                <w:rtl w:val="0"/>
                <w:rFonts w:ascii="Arial" w:cs="Arial" w:eastAsia="Arial" w:hAnsi="Arial"/>
                <w:sz w:val="20"/>
                <w:szCs w:val="20"/>
              </w:rPr>
              <w:t>52,30</w:t>
            </w:r>
          </w:p>
        </w:tc>
      </w:tr>
      <w:tr>
        <w:trPr>
          <w:cantSplit w:val="0"/>
          <w:tblHeader w:val="0"/>
        </w:trPr>
        <w:tc>
          <w:tcPr/>
          <w:p w:rsidR="00000000" w:rsidDel="00000000" w:rsidRDefault="00000000" w14:paraId="00000036" w:rsidP="00000000" w:rsidRPr="00000000">
            <w:pPr>
              <w:jc w:val="center"/>
              <w:rPr>
                <w:sz w:val="28"/>
                <w:szCs w:val="28"/>
              </w:rPr>
            </w:pPr>
            <w:r w:rsidR="00000000" w:rsidDel="00000000" w:rsidRPr="00000000">
              <w:rPr>
                <w:rtl w:val="0"/>
                <w:sz w:val="28"/>
                <w:szCs w:val="28"/>
              </w:rPr>
              <w:t>T6</w:t>
            </w:r>
          </w:p>
        </w:tc>
        <w:tc>
          <w:tcPr/>
          <w:p w:rsidR="00000000" w:rsidDel="00000000" w:rsidRDefault="00000000" w14:paraId="00000037" w:rsidP="00000000" w:rsidRPr="00000000">
            <w:pPr>
              <w:rPr>
                <w:sz w:val="28"/>
                <w:szCs w:val="28"/>
              </w:rPr>
            </w:pPr>
            <w:r w:rsidR="00000000" w:rsidDel="00000000" w:rsidRPr="00000000">
              <w:rPr>
                <w:rtl w:val="0"/>
                <w:sz w:val="28"/>
                <w:szCs w:val="28"/>
              </w:rPr>
              <w:t>De 12601 à 16125</w:t>
            </w:r>
          </w:p>
        </w:tc>
        <w:tc>
          <w:tcPr/>
          <w:p w:rsidR="00000000" w:rsidDel="00000000" w:rsidRDefault="00000000" w14:paraId="00000038" w:rsidP="00000000" w:rsidRPr="00000000">
            <w:pPr>
              <w:jc w:val="center"/>
              <w:rPr>
                <w:rFonts w:ascii="Arial" w:cs="Arial" w:eastAsia="Arial" w:hAnsi="Arial"/>
                <w:sz w:val="20"/>
                <w:szCs w:val="20"/>
              </w:rPr>
            </w:pPr>
            <w:r w:rsidR="00000000" w:rsidDel="00000000" w:rsidRPr="00000000">
              <w:rPr>
                <w:rtl w:val="0"/>
                <w:rFonts w:ascii="Arial" w:cs="Arial" w:eastAsia="Arial" w:hAnsi="Arial"/>
                <w:sz w:val="20"/>
                <w:szCs w:val="20"/>
              </w:rPr>
              <w:t>60,13</w:t>
            </w:r>
          </w:p>
        </w:tc>
      </w:tr>
      <w:tr>
        <w:trPr>
          <w:cantSplit w:val="0"/>
          <w:tblHeader w:val="0"/>
        </w:trPr>
        <w:tc>
          <w:tcPr/>
          <w:p w:rsidR="00000000" w:rsidDel="00000000" w:rsidRDefault="00000000" w14:paraId="00000039" w:rsidP="00000000" w:rsidRPr="00000000">
            <w:pPr>
              <w:jc w:val="center"/>
              <w:rPr>
                <w:sz w:val="28"/>
                <w:szCs w:val="28"/>
              </w:rPr>
            </w:pPr>
            <w:r w:rsidR="00000000" w:rsidDel="00000000" w:rsidRPr="00000000">
              <w:rPr>
                <w:rtl w:val="0"/>
                <w:sz w:val="28"/>
                <w:szCs w:val="28"/>
              </w:rPr>
              <w:t>T7</w:t>
            </w:r>
          </w:p>
        </w:tc>
        <w:tc>
          <w:tcPr/>
          <w:p w:rsidR="00000000" w:rsidDel="00000000" w:rsidRDefault="00000000" w14:paraId="0000003A" w:rsidP="00000000" w:rsidRPr="00000000">
            <w:pPr>
              <w:jc w:val="center"/>
              <w:rPr>
                <w:sz w:val="28"/>
                <w:szCs w:val="28"/>
              </w:rPr>
            </w:pPr>
            <w:r w:rsidR="00000000" w:rsidDel="00000000" w:rsidRPr="00000000">
              <w:rPr>
                <w:rtl w:val="0"/>
                <w:sz w:val="28"/>
                <w:szCs w:val="28"/>
              </w:rPr>
              <w:t>Plus de 16125</w:t>
            </w:r>
          </w:p>
        </w:tc>
        <w:tc>
          <w:tcPr/>
          <w:p w:rsidR="00000000" w:rsidDel="00000000" w:rsidRDefault="00000000" w14:paraId="0000003B" w:rsidP="00000000" w:rsidRPr="00000000">
            <w:pPr>
              <w:jc w:val="center"/>
              <w:rPr>
                <w:rFonts w:ascii="Arial" w:cs="Arial" w:eastAsia="Arial" w:hAnsi="Arial"/>
                <w:sz w:val="20"/>
                <w:szCs w:val="20"/>
              </w:rPr>
            </w:pPr>
            <w:r w:rsidR="00000000" w:rsidDel="00000000" w:rsidRPr="00000000">
              <w:rPr>
                <w:rtl w:val="0"/>
                <w:rFonts w:ascii="Arial" w:cs="Arial" w:eastAsia="Arial" w:hAnsi="Arial"/>
                <w:sz w:val="20"/>
                <w:szCs w:val="20"/>
              </w:rPr>
              <w:t>70,63</w:t>
            </w:r>
          </w:p>
        </w:tc>
      </w:tr>
    </w:tbl>
    <w:p w:rsidR="00000000" w:rsidDel="00000000" w:rsidRDefault="00000000" w14:paraId="0000003C" w:rsidP="00000000" w:rsidRPr="00000000">
      <w:pPr>
        <w:rPr>
          <w:b/>
          <w:u w:val="single"/>
          <w:sz w:val="28"/>
          <w:szCs w:val="28"/>
        </w:rPr>
      </w:pPr>
      <w:r w:rsidR="00000000" w:rsidDel="00000000" w:rsidRPr="00000000">
        <w:rPr>
          <w:rtl w:val="0"/>
          <w:b/>
          <w:u w:val="single"/>
          <w:sz w:val="28"/>
          <w:szCs w:val="28"/>
        </w:rPr>
        <w:t>IV – Frais divers ajoutés à la facture : variable en fonction des projets.</w:t>
      </w:r>
    </w:p>
    <w:p w:rsidR="00000000" w:rsidDel="00000000" w:rsidRDefault="00000000" w14:paraId="0000003D" w:rsidP="00000000" w:rsidRPr="00000000">
      <w:pPr>
        <w:jc w:val="both"/>
        <w:rPr>
          <w:sz w:val="28"/>
          <w:szCs w:val="28"/>
        </w:rPr>
      </w:pPr>
      <w:r w:rsidR="00000000" w:rsidDel="00000000" w:rsidRPr="00000000">
        <w:rPr>
          <w:rtl w:val="0"/>
          <w:u w:val="single"/>
          <w:sz w:val="28"/>
          <w:szCs w:val="28"/>
        </w:rPr>
        <w:t xml:space="preserve">Pour toutes les classes : </w:t>
      </w:r>
      <w:r w:rsidR="00000000" w:rsidDel="00000000" w:rsidRPr="00000000">
        <w:rPr>
          <w:rtl w:val="0"/>
          <w:sz w:val="28"/>
          <w:szCs w:val="28"/>
        </w:rPr>
        <w:t>sorties pédagogiques, spectacles, voyage scolaire, activités sportives ou culturelles avec intervenant.</w:t>
      </w:r>
    </w:p>
    <w:p w:rsidR="00000000" w:rsidDel="00000000" w:rsidRDefault="00000000" w14:paraId="0000003E" w:rsidP="00000000" w:rsidRPr="00000000">
      <w:pPr>
        <w:jc w:val="both"/>
        <w:rPr>
          <w:sz w:val="28"/>
          <w:szCs w:val="28"/>
        </w:rPr>
      </w:pPr>
      <w:r w:rsidR="00000000" w:rsidDel="00000000" w:rsidRPr="00000000">
        <w:rPr>
          <w:rtl w:val="0"/>
          <w:u w:val="single"/>
          <w:sz w:val="28"/>
          <w:szCs w:val="28"/>
        </w:rPr>
        <w:t>En CE et CM</w:t>
      </w:r>
      <w:r w:rsidR="00000000" w:rsidDel="00000000" w:rsidRPr="00000000">
        <w:rPr>
          <w:rtl w:val="0"/>
          <w:sz w:val="28"/>
          <w:szCs w:val="28"/>
        </w:rPr>
        <w:t> : le fichier de lecture , les frais pour la catéchèse ou culture chrétienne (14 €), piscine (environ 40 euros), fichier de maths.</w:t>
      </w:r>
    </w:p>
    <w:p w:rsidR="00000000" w:rsidDel="00000000" w:rsidRDefault="00000000" w14:paraId="0000003F" w:rsidP="00000000" w:rsidRPr="00000000">
      <w:pPr>
        <w:jc w:val="both"/>
        <w:rPr>
          <w:sz w:val="28"/>
          <w:szCs w:val="28"/>
        </w:rPr>
      </w:pPr>
      <w:r w:rsidR="00000000" w:rsidDel="00000000" w:rsidRPr="00000000">
        <w:rPr>
          <w:rtl w:val="0"/>
          <w:u w:val="single"/>
          <w:sz w:val="28"/>
          <w:szCs w:val="28"/>
        </w:rPr>
        <w:t>En CP</w:t>
      </w:r>
      <w:r w:rsidR="00000000" w:rsidDel="00000000" w:rsidRPr="00000000">
        <w:rPr>
          <w:rtl w:val="0"/>
          <w:sz w:val="28"/>
          <w:szCs w:val="28"/>
        </w:rPr>
        <w:t> : les fichiers de français et maths.</w:t>
      </w:r>
    </w:p>
    <w:p w:rsidR="00000000" w:rsidDel="00000000" w:rsidRDefault="00000000" w14:paraId="00000040" w:rsidP="00000000" w:rsidRPr="00000000">
      <w:pPr>
        <w:jc w:val="both"/>
        <w:rPr>
          <w:sz w:val="28"/>
          <w:szCs w:val="28"/>
        </w:rPr>
      </w:pPr>
      <w:r>
        <w:rPr>
          <w:sz w:val="28"/>
        </w:rPr>
        <w:t>Attention : En cas de départ en cours d’année, le mois commencé sera facturé.</w:t>
      </w:r>
    </w:p>
    <w:p w:rsidR="00000000" w:rsidDel="00000000" w:rsidRDefault="00000000" w14:paraId="00000042" w:rsidP="00000000" w:rsidRPr="00000000">
      <w:pPr>
        <w:ind w:left="360"/>
        <w:ind w:firstLine="0"/>
        <w:rPr>
          <w:b/>
          <w:sz w:val="32"/>
          <w:szCs w:val="32"/>
        </w:rPr>
      </w:pPr>
      <w:r w:rsidR="00000000" w:rsidDel="00000000" w:rsidRPr="00000000">
        <w:rPr>
          <w:rtl w:val="0"/>
        </w:rPr>
      </w:r>
    </w:p>
    <w:p w:rsidR="00000000" w:rsidDel="00000000" w:rsidRDefault="00000000" w14:paraId="00000043" w:rsidP="00000000" w:rsidRPr="00000000">
      <w:pPr/>
      <w:r w:rsidR="00000000" w:rsidDel="00000000" w:rsidRPr="00000000">
        <w:rPr>
          <w:rtl w:val="0"/>
        </w:rPr>
      </w:r>
    </w:p>
    <w:sectPr>
      <w:pgNumType w:start="1"/>
      <w:pgSz w:w="11906" w:h="16838" w:orient="portrait"/>
      <w:pgMar w:left="720" w:right="720" w:top="283" w:bottom="402" w:header="708" w:footer="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Georgia"/>
  <w:font w:name="Arial"/>
  <w:font w:name="Calibri"/>
  <w:font w:name="Cambria"/>
  <w:font w:name="Symbol"/>
  <w:font w:name="Courier New"/>
  <w:font w:name="Times New Roman"/>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decimal"/>
      <w:lvlText w:val="%1)"/>
      <w:start w:val="1"/>
      <w:rPr/>
      <w:pPr>
        <w:ind w:left="720"/>
        <w:ind w:hanging="360"/>
      </w:pPr>
      <w:lvlJc w:val="left"/>
    </w:lvl>
    <w:lvl w:ilvl="1">
      <w:numFmt w:val="lowerLetter"/>
      <w:lvlText w:val="%2."/>
      <w:start w:val="1"/>
      <w:rPr/>
      <w:pPr>
        <w:ind w:left="1440"/>
        <w:ind w:hanging="360"/>
      </w:pPr>
      <w:lvlJc w:val="left"/>
    </w:lvl>
    <w:lvl w:ilvl="2">
      <w:numFmt w:val="lowerRoman"/>
      <w:lvlText w:val="%3."/>
      <w:start w:val="1"/>
      <w:rPr/>
      <w:pPr>
        <w:ind w:left="2160"/>
        <w:ind w:hanging="180"/>
      </w:pPr>
      <w:lvlJc w:val="right"/>
    </w:lvl>
    <w:lvl w:ilvl="3">
      <w:numFmt w:val="decimal"/>
      <w:lvlText w:val="%4."/>
      <w:start w:val="1"/>
      <w:rPr/>
      <w:pPr>
        <w:ind w:left="2880"/>
        <w:ind w:hanging="360"/>
      </w:pPr>
      <w:lvlJc w:val="left"/>
    </w:lvl>
    <w:lvl w:ilvl="4">
      <w:numFmt w:val="lowerLetter"/>
      <w:lvlText w:val="%5."/>
      <w:start w:val="1"/>
      <w:rPr/>
      <w:pPr>
        <w:ind w:left="3600"/>
        <w:ind w:hanging="360"/>
      </w:pPr>
      <w:lvlJc w:val="left"/>
    </w:lvl>
    <w:lvl w:ilvl="5">
      <w:numFmt w:val="lowerRoman"/>
      <w:lvlText w:val="%6."/>
      <w:start w:val="1"/>
      <w:rPr/>
      <w:pPr>
        <w:ind w:left="4320"/>
        <w:ind w:hanging="180"/>
      </w:pPr>
      <w:lvlJc w:val="right"/>
    </w:lvl>
    <w:lvl w:ilvl="6">
      <w:numFmt w:val="decimal"/>
      <w:lvlText w:val="%7."/>
      <w:start w:val="1"/>
      <w:rPr/>
      <w:pPr>
        <w:ind w:left="5040"/>
        <w:ind w:hanging="360"/>
      </w:pPr>
      <w:lvlJc w:val="left"/>
    </w:lvl>
    <w:lvl w:ilvl="7">
      <w:numFmt w:val="lowerLetter"/>
      <w:lvlText w:val="%8."/>
      <w:start w:val="1"/>
      <w:rPr/>
      <w:pPr>
        <w:ind w:left="5760"/>
        <w:ind w:hanging="360"/>
      </w:pPr>
      <w:lvlJc w:val="left"/>
    </w:lvl>
    <w:lvl w:ilvl="8">
      <w:numFmt w:val="lowerRoman"/>
      <w:lvlText w:val="%9."/>
      <w:start w:val="1"/>
      <w:rPr/>
      <w:pPr>
        <w:ind w:left="6480"/>
        <w:ind w:hanging="180"/>
      </w:pPr>
      <w:lvlJc w:val="righ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val=""/>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